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582C" w14:textId="1F25519F" w:rsidR="009E2FC3" w:rsidRPr="00FD5F32" w:rsidRDefault="009E2FC3" w:rsidP="009E2FC3">
      <w:pPr>
        <w:ind w:firstLine="720"/>
        <w:jc w:val="center"/>
        <w:rPr>
          <w:b/>
        </w:rPr>
      </w:pPr>
      <w:r w:rsidRPr="00FD5F32">
        <w:rPr>
          <w:b/>
        </w:rPr>
        <w:t>Limitations</w:t>
      </w:r>
      <w:r>
        <w:rPr>
          <w:b/>
        </w:rPr>
        <w:t xml:space="preserve"> of the plan </w:t>
      </w:r>
    </w:p>
    <w:p w14:paraId="5F8750F2" w14:textId="77777777" w:rsidR="009E2FC3" w:rsidRDefault="009E2FC3" w:rsidP="009E2FC3">
      <w:pPr>
        <w:ind w:firstLine="720"/>
      </w:pPr>
      <w:r>
        <w:t>Taking unhealthy diet by gestational diabetes may increase the cases of diabetes challenges to the patients. Taking an unhealthy diet leads to an increase in the patient's body weight and higher chances of obesity. Financial concern is the primary cause of unhealthy diets by the patients. This is because the patient lacks funds to purchase the recommended diet. The high cost of the recommended diet forces the patient to take food with high fat and sugar composition leading to obesity and an increase in body weight by the patients.</w:t>
      </w:r>
    </w:p>
    <w:p w14:paraId="1CB2165F" w14:textId="306E57E8" w:rsidR="009E2FC3" w:rsidRPr="009E2FC3" w:rsidRDefault="009E2FC3" w:rsidP="009E2FC3">
      <w:pPr>
        <w:ind w:firstLine="720"/>
        <w:jc w:val="center"/>
        <w:rPr>
          <w:b/>
          <w:bCs/>
        </w:rPr>
      </w:pPr>
      <w:r w:rsidRPr="009E2FC3">
        <w:rPr>
          <w:b/>
          <w:bCs/>
        </w:rPr>
        <w:t>Potential challenges</w:t>
      </w:r>
    </w:p>
    <w:p w14:paraId="605A7B83" w14:textId="1F43A020" w:rsidR="009E2FC3" w:rsidRPr="00F9007D" w:rsidRDefault="009E2FC3" w:rsidP="009E2FC3">
      <w:pPr>
        <w:rPr>
          <w:shd w:val="clear" w:color="auto" w:fill="FFFFFF"/>
        </w:rPr>
      </w:pPr>
      <w:r>
        <w:t>Lack of engaging in physical</w:t>
      </w:r>
      <w:r>
        <w:t xml:space="preserve"> is a potential challenge as</w:t>
      </w:r>
      <w:r>
        <w:t xml:space="preserve"> leads to an increase in body weight and obesity, increasing the complications of gestational diabetes</w:t>
      </w:r>
      <w:r>
        <w:rPr>
          <w:shd w:val="clear" w:color="auto" w:fill="FFFFFF"/>
        </w:rPr>
        <w:t xml:space="preserve"> (Zhang et al., .2019)</w:t>
      </w:r>
      <w:r>
        <w:rPr>
          <w:shd w:val="clear" w:color="auto" w:fill="FFFFFF"/>
        </w:rPr>
        <w:t>.</w:t>
      </w:r>
      <w:r>
        <w:t xml:space="preserve"> Regular exercises reduce the accumulation of blood sugar and hence reduces gestational diabetes complications.</w:t>
      </w:r>
      <w:r w:rsidR="00F9007D">
        <w:t xml:space="preserve"> </w:t>
      </w:r>
      <w:r>
        <w:t>According to the CDC, most pregnant women with gestational diabetes have higher chances of getting depression. Studies have shown that gestational diabetes patients are more prone to stress and depression. This is because often, the woman worries about whether the new born will have diabetes. This causes stress to the patient and affects the disease management programs, negatively impacting the healthy procedures set to manage the disease.</w:t>
      </w:r>
    </w:p>
    <w:p w14:paraId="55FD9C33" w14:textId="4E9C61A3" w:rsidR="009E2FC3" w:rsidRPr="00040DBC" w:rsidRDefault="009E2FC3" w:rsidP="009E2FC3">
      <w:pPr>
        <w:rPr>
          <w:b/>
          <w:bCs/>
        </w:rPr>
      </w:pPr>
      <w:r w:rsidRPr="00040DBC">
        <w:rPr>
          <w:b/>
          <w:bCs/>
        </w:rPr>
        <w:t xml:space="preserve">Knowledge gap </w:t>
      </w:r>
    </w:p>
    <w:p w14:paraId="2B1F9600" w14:textId="4A61A982" w:rsidR="00040DBC" w:rsidRDefault="009E2FC3" w:rsidP="009E2FC3">
      <w:r>
        <w:t xml:space="preserve">The </w:t>
      </w:r>
      <w:r>
        <w:t xml:space="preserve">inability of </w:t>
      </w:r>
      <w:r>
        <w:t>experts from different fields such as diet experts, pharmacists, counsellors, physical therapists, and nurses</w:t>
      </w:r>
      <w:r>
        <w:t xml:space="preserve"> to collaborate</w:t>
      </w:r>
      <w:r>
        <w:t xml:space="preserve"> </w:t>
      </w:r>
      <w:r w:rsidR="003C455E">
        <w:t xml:space="preserve">will lead to poor implementation </w:t>
      </w:r>
      <w:r>
        <w:t xml:space="preserve">challenge </w:t>
      </w:r>
      <w:r w:rsidR="00A35F88">
        <w:t>hence management</w:t>
      </w:r>
      <w:r w:rsidR="003C455E">
        <w:t xml:space="preserve"> </w:t>
      </w:r>
      <w:r w:rsidR="00A35F88">
        <w:t>of diseases</w:t>
      </w:r>
      <w:r w:rsidR="003C455E">
        <w:t xml:space="preserve"> turns into a nightmare</w:t>
      </w:r>
      <w:r>
        <w:rPr>
          <w:shd w:val="clear" w:color="auto" w:fill="FFFFFF"/>
        </w:rPr>
        <w:t xml:space="preserve"> (Chiefari et al., .</w:t>
      </w:r>
      <w:r w:rsidRPr="00B351DD">
        <w:rPr>
          <w:shd w:val="clear" w:color="auto" w:fill="FFFFFF"/>
        </w:rPr>
        <w:t>2017)</w:t>
      </w:r>
      <w:r>
        <w:t>.</w:t>
      </w:r>
      <w:r w:rsidR="008D3859">
        <w:t xml:space="preserve"> </w:t>
      </w:r>
      <w:r w:rsidR="00040DBC">
        <w:t xml:space="preserve">Lack of knowledge and failing to identify group of women affected will increase the chances of unknown challenges. </w:t>
      </w:r>
      <w:r w:rsidR="00A35F88">
        <w:lastRenderedPageBreak/>
        <w:t>Therefore,</w:t>
      </w:r>
      <w:r w:rsidR="00040DBC">
        <w:t xml:space="preserve"> there is a need to know </w:t>
      </w:r>
      <w:r w:rsidR="00A35F88">
        <w:t>that the</w:t>
      </w:r>
      <w:r w:rsidR="00040DBC">
        <w:t xml:space="preserve"> disease affects women who have no record of infection by any diabetes.</w:t>
      </w:r>
      <w:r w:rsidR="00040DBC">
        <w:t xml:space="preserve"> </w:t>
      </w:r>
    </w:p>
    <w:p w14:paraId="2B8C6343" w14:textId="08E5ED6D" w:rsidR="008D3859" w:rsidRDefault="008D3859" w:rsidP="008D3859">
      <w:r w:rsidRPr="008D3859">
        <w:t>Do-check-act</w:t>
      </w:r>
      <w:r>
        <w:t xml:space="preserve"> cycle.</w:t>
      </w:r>
    </w:p>
    <w:p w14:paraId="77D21B07" w14:textId="59DC0A9F" w:rsidR="00281B11" w:rsidRDefault="00281B11" w:rsidP="008D3859">
      <w:r>
        <w:t xml:space="preserve">The plan </w:t>
      </w:r>
      <w:r w:rsidR="00F25313">
        <w:t xml:space="preserve">is required to have four that is plan, do, check and then act. Planning </w:t>
      </w:r>
      <w:r w:rsidR="00105DE5">
        <w:t>needs</w:t>
      </w:r>
      <w:r w:rsidR="00F25313">
        <w:t xml:space="preserve"> to focus on recognition of potential opportunities and coming up with a plan to implement changes.</w:t>
      </w:r>
      <w:r w:rsidR="00FD5116">
        <w:t xml:space="preserve"> Do stage will need testing the changes and can be done by conducting a </w:t>
      </w:r>
      <w:r w:rsidR="00105DE5">
        <w:t>small-scale</w:t>
      </w:r>
      <w:r w:rsidR="00FD5116">
        <w:t xml:space="preserve"> study. Check enables the those implementing team to review the test by analysing </w:t>
      </w:r>
      <w:r w:rsidR="00105DE5">
        <w:t>results and</w:t>
      </w:r>
      <w:r w:rsidR="00FD5116">
        <w:t xml:space="preserve"> act involves sharing all the practices and if change di not work then there is a need to go through the cycle plan again</w:t>
      </w:r>
      <w:r w:rsidR="002167CD">
        <w:t xml:space="preserve"> (</w:t>
      </w:r>
      <w:r w:rsidR="002167CD">
        <w:rPr>
          <w:rFonts w:ascii="Arial" w:hAnsi="Arial" w:cs="Arial"/>
          <w:color w:val="000000"/>
          <w:sz w:val="20"/>
          <w:szCs w:val="20"/>
          <w:shd w:val="clear" w:color="auto" w:fill="FFFFFF"/>
        </w:rPr>
        <w:t>PDCA Cycle</w:t>
      </w:r>
      <w:r w:rsidR="002167CD">
        <w:rPr>
          <w:rFonts w:ascii="Arial" w:hAnsi="Arial" w:cs="Arial"/>
          <w:color w:val="000000"/>
          <w:sz w:val="20"/>
          <w:szCs w:val="20"/>
          <w:shd w:val="clear" w:color="auto" w:fill="FFFFFF"/>
        </w:rPr>
        <w:t xml:space="preserve"> 20210.</w:t>
      </w:r>
    </w:p>
    <w:p w14:paraId="477CD838" w14:textId="7CCAD3FB" w:rsidR="0083308C" w:rsidRDefault="0083308C" w:rsidP="0083308C">
      <w:pPr>
        <w:jc w:val="center"/>
      </w:pPr>
      <w:r>
        <w:rPr>
          <w:noProof/>
        </w:rPr>
        <w:drawing>
          <wp:inline distT="0" distB="0" distL="0" distR="0" wp14:anchorId="70444C9C" wp14:editId="073BE92C">
            <wp:extent cx="23717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71725" cy="1752600"/>
                    </a:xfrm>
                    <a:prstGeom prst="rect">
                      <a:avLst/>
                    </a:prstGeom>
                  </pic:spPr>
                </pic:pic>
              </a:graphicData>
            </a:graphic>
          </wp:inline>
        </w:drawing>
      </w:r>
    </w:p>
    <w:p w14:paraId="4B1ED280" w14:textId="6B0197BA" w:rsidR="002167CD" w:rsidRDefault="002167CD" w:rsidP="0083308C">
      <w:pPr>
        <w:jc w:val="center"/>
      </w:pPr>
      <w:r>
        <w:t xml:space="preserve">References </w:t>
      </w:r>
    </w:p>
    <w:p w14:paraId="3726A472" w14:textId="5B3D3DAD" w:rsidR="002167CD" w:rsidRPr="00105DE5" w:rsidRDefault="002167CD" w:rsidP="002167CD">
      <w:r w:rsidRPr="00105DE5">
        <w:rPr>
          <w:color w:val="000000"/>
          <w:shd w:val="clear" w:color="auto" w:fill="FFFFFF"/>
        </w:rPr>
        <w:t xml:space="preserve">PDCA Cycle - What is the Plan-Do-Check-Act Cycle? | ASQ. (2021). Retrieved 5 April 2021, from </w:t>
      </w:r>
      <w:hyperlink r:id="rId5" w:history="1">
        <w:r w:rsidRPr="00105DE5">
          <w:rPr>
            <w:rStyle w:val="Hyperlink"/>
            <w:shd w:val="clear" w:color="auto" w:fill="FFFFFF"/>
          </w:rPr>
          <w:t>https://asq.org/quality-resources/pdca-cycle</w:t>
        </w:r>
      </w:hyperlink>
      <w:r w:rsidRPr="00105DE5">
        <w:rPr>
          <w:color w:val="000000"/>
          <w:shd w:val="clear" w:color="auto" w:fill="FFFFFF"/>
        </w:rPr>
        <w:t xml:space="preserve"> </w:t>
      </w:r>
    </w:p>
    <w:p w14:paraId="1FB0C947" w14:textId="77777777" w:rsidR="008D3859" w:rsidRPr="009E2FC3" w:rsidRDefault="008D3859" w:rsidP="009E2FC3"/>
    <w:p w14:paraId="61C2D137" w14:textId="51ACE456" w:rsidR="00791289" w:rsidRDefault="009E2FC3">
      <w:r>
        <w:t xml:space="preserve"> </w:t>
      </w:r>
    </w:p>
    <w:sectPr w:rsidR="00791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C3"/>
    <w:rsid w:val="00040DBC"/>
    <w:rsid w:val="00105DE5"/>
    <w:rsid w:val="001E5D4D"/>
    <w:rsid w:val="002167CD"/>
    <w:rsid w:val="00281B11"/>
    <w:rsid w:val="003C455E"/>
    <w:rsid w:val="00791289"/>
    <w:rsid w:val="0083308C"/>
    <w:rsid w:val="008D3859"/>
    <w:rsid w:val="009E2FC3"/>
    <w:rsid w:val="00A35F88"/>
    <w:rsid w:val="00F25313"/>
    <w:rsid w:val="00F9007D"/>
    <w:rsid w:val="00FD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08AE"/>
  <w15:chartTrackingRefBased/>
  <w15:docId w15:val="{3D306186-089A-4220-9147-120D93D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1296"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C3"/>
    <w:pPr>
      <w:ind w:left="0" w:firstLine="0"/>
      <w:jc w:val="left"/>
    </w:pPr>
    <w:rPr>
      <w:rFonts w:ascii="Times New Roman" w:hAnsi="Times New Roman" w:cs="Times New Roman"/>
      <w:color w:val="222222"/>
      <w:sz w:val="24"/>
      <w:szCs w:val="24"/>
      <w:lang w:val="en-GB"/>
    </w:rPr>
  </w:style>
  <w:style w:type="paragraph" w:styleId="Heading1">
    <w:name w:val="heading 1"/>
    <w:basedOn w:val="Normal"/>
    <w:link w:val="Heading1Char"/>
    <w:uiPriority w:val="9"/>
    <w:qFormat/>
    <w:rsid w:val="008D3859"/>
    <w:pPr>
      <w:spacing w:before="100" w:beforeAutospacing="1" w:after="100" w:afterAutospacing="1" w:line="240" w:lineRule="auto"/>
      <w:outlineLvl w:val="0"/>
    </w:pPr>
    <w:rPr>
      <w:rFonts w:eastAsia="Times New Roman"/>
      <w:b/>
      <w:bCs/>
      <w:color w:val="auto"/>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85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167CD"/>
    <w:rPr>
      <w:color w:val="0563C1" w:themeColor="hyperlink"/>
      <w:u w:val="single"/>
    </w:rPr>
  </w:style>
  <w:style w:type="character" w:styleId="UnresolvedMention">
    <w:name w:val="Unresolved Mention"/>
    <w:basedOn w:val="DefaultParagraphFont"/>
    <w:uiPriority w:val="99"/>
    <w:semiHidden/>
    <w:unhideWhenUsed/>
    <w:rsid w:val="0021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q.org/quality-resources/pdca-cycl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11</cp:revision>
  <dcterms:created xsi:type="dcterms:W3CDTF">2021-04-05T10:39:00Z</dcterms:created>
  <dcterms:modified xsi:type="dcterms:W3CDTF">2021-04-05T11:12:00Z</dcterms:modified>
</cp:coreProperties>
</file>